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inline distT="0" distB="0" distL="0" distR="0">
            <wp:extent cx="4448810" cy="1346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班级建设达标创建</w:t>
      </w: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申报书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交通学院班级建设达标创建申报书</w:t>
      </w:r>
    </w:p>
    <w:p/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3"/>
        <w:gridCol w:w="2831"/>
        <w:gridCol w:w="1848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班级人数</w:t>
            </w:r>
          </w:p>
        </w:tc>
        <w:tc>
          <w:tcPr>
            <w:tcW w:w="254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班级建设达标创建实施方案</w:t>
            </w:r>
          </w:p>
        </w:tc>
        <w:tc>
          <w:tcPr>
            <w:tcW w:w="8363" w:type="dxa"/>
            <w:gridSpan w:val="4"/>
          </w:tcPr>
          <w:p>
            <w:pPr>
              <w:spacing w:line="400" w:lineRule="exact"/>
              <w:ind w:left="142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填表说明：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根据《交通学院班级建设实施细则》第一部分班级建设标准要求，结合班级实际，在广泛征求意见和充分协商的基础上，经班委会讨论通过后，认真填写达标实施方案，具体涵盖工作计划、责任人、完成时限、预期效果等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格式：字号为宋体小四，行距固定值20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榜，根据填写内容，表格可以延伸。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填写班级方案时请将红色字体删除后再填写。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/>
        </w:tc>
      </w:tr>
    </w:tbl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DBC"/>
    <w:multiLevelType w:val="multilevel"/>
    <w:tmpl w:val="0CAD0D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569E3"/>
    <w:rsid w:val="005A57A9"/>
    <w:rsid w:val="006608DB"/>
    <w:rsid w:val="006A747A"/>
    <w:rsid w:val="006B6B20"/>
    <w:rsid w:val="006F63C5"/>
    <w:rsid w:val="00733CB2"/>
    <w:rsid w:val="007D2C16"/>
    <w:rsid w:val="007E71E8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B0C42"/>
    <w:rsid w:val="00EC23EA"/>
    <w:rsid w:val="00ED1D30"/>
    <w:rsid w:val="00F90883"/>
    <w:rsid w:val="4A82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</Words>
  <Characters>266</Characters>
  <Lines>2</Lines>
  <Paragraphs>1</Paragraphs>
  <TotalTime>5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2018-10-19T08:38:00Z</dcterms:created>
  <dc:creator>gaomeng</dc:creator>
  <cp:lastModifiedBy>九芒星的钥匙</cp:lastModifiedBy>
  <cp:lastPrinted>2018-04-25T06:28:00Z</cp:lastPrinted>
  <dcterms:modified xsi:type="dcterms:W3CDTF">2021-03-11T10:15:48Z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